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19A1EE" w14:textId="77777777" w:rsidR="00B743BA" w:rsidRPr="00CF73E1" w:rsidRDefault="00914DEF" w:rsidP="00B743BA">
      <w:pPr>
        <w:spacing w:line="240" w:lineRule="auto"/>
        <w:jc w:val="right"/>
        <w:rPr>
          <w:rFonts w:ascii="Corbel" w:hAnsi="Corbel"/>
          <w:bCs/>
          <w:i/>
          <w:iCs/>
          <w:smallCaps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bookmarkStart w:id="0" w:name="_Hlk201668953"/>
      <w:bookmarkStart w:id="1" w:name="_Hlk201668836"/>
      <w:r w:rsidR="00B743BA" w:rsidRPr="00CF73E1">
        <w:rPr>
          <w:rFonts w:ascii="Corbel" w:hAnsi="Corbel"/>
          <w:bCs/>
          <w:i/>
          <w:iCs/>
          <w:smallCaps/>
        </w:rPr>
        <w:t>Załącznik nr 1.5 do Zarządzenia Rektora UR nr 61/2025</w:t>
      </w:r>
    </w:p>
    <w:bookmarkEnd w:id="0"/>
    <w:p w14:paraId="2B65DB8A" w14:textId="77777777" w:rsidR="00B743BA" w:rsidRPr="009C54AE" w:rsidRDefault="00B743BA" w:rsidP="00B743BA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DA3F9D2" w14:textId="77777777" w:rsidR="00B743BA" w:rsidRDefault="00B743BA" w:rsidP="00B743BA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93C55">
        <w:rPr>
          <w:rFonts w:ascii="Corbel" w:hAnsi="Corbel"/>
          <w:b/>
          <w:smallCaps/>
          <w:sz w:val="24"/>
          <w:szCs w:val="24"/>
        </w:rPr>
        <w:t>dotyczy cyklu kształcenia 202</w:t>
      </w:r>
      <w:r>
        <w:rPr>
          <w:rFonts w:ascii="Corbel" w:hAnsi="Corbel"/>
          <w:b/>
          <w:smallCaps/>
          <w:sz w:val="24"/>
          <w:szCs w:val="24"/>
        </w:rPr>
        <w:t>5</w:t>
      </w:r>
      <w:r w:rsidRPr="00A93C55">
        <w:rPr>
          <w:rFonts w:ascii="Corbel" w:hAnsi="Corbel"/>
          <w:b/>
          <w:smallCaps/>
          <w:sz w:val="24"/>
          <w:szCs w:val="24"/>
        </w:rPr>
        <w:t>-202</w:t>
      </w:r>
      <w:r>
        <w:rPr>
          <w:rFonts w:ascii="Corbel" w:hAnsi="Corbel"/>
          <w:b/>
          <w:smallCaps/>
          <w:sz w:val="24"/>
          <w:szCs w:val="24"/>
        </w:rPr>
        <w:t>7</w:t>
      </w:r>
    </w:p>
    <w:p w14:paraId="16B3F271" w14:textId="77777777" w:rsidR="00B743BA" w:rsidRPr="00B169DF" w:rsidRDefault="00B743BA" w:rsidP="00B743B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</w:t>
      </w: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14:paraId="106883FD" w14:textId="77777777" w:rsidR="00B743BA" w:rsidRPr="00A93C55" w:rsidRDefault="00B743BA" w:rsidP="00B743BA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A93C55">
        <w:rPr>
          <w:rFonts w:ascii="Corbel" w:hAnsi="Corbel"/>
          <w:sz w:val="24"/>
          <w:szCs w:val="24"/>
        </w:rPr>
        <w:t>Rok akademicki   202</w:t>
      </w:r>
      <w:r>
        <w:rPr>
          <w:rFonts w:ascii="Corbel" w:hAnsi="Corbel"/>
          <w:sz w:val="24"/>
          <w:szCs w:val="24"/>
        </w:rPr>
        <w:t>5</w:t>
      </w:r>
      <w:r w:rsidRPr="00A93C55">
        <w:rPr>
          <w:rFonts w:ascii="Corbel" w:hAnsi="Corbel"/>
          <w:sz w:val="24"/>
          <w:szCs w:val="24"/>
        </w:rPr>
        <w:t>-202</w:t>
      </w:r>
      <w:r>
        <w:rPr>
          <w:rFonts w:ascii="Corbel" w:hAnsi="Corbel"/>
          <w:sz w:val="24"/>
          <w:szCs w:val="24"/>
        </w:rPr>
        <w:t>6</w:t>
      </w:r>
    </w:p>
    <w:bookmarkEnd w:id="1"/>
    <w:p w14:paraId="55143B8F" w14:textId="149C3776" w:rsidR="00A4691E" w:rsidRDefault="00A4691E" w:rsidP="00B743BA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043DBDFC" w14:textId="77777777" w:rsidR="00A4691E" w:rsidRDefault="00914DEF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3"/>
        <w:gridCol w:w="7088"/>
      </w:tblGrid>
      <w:tr w:rsidR="00A4691E" w:rsidRPr="0033062E" w14:paraId="7F4BB102" w14:textId="77777777" w:rsidTr="00B743BA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AE28A4" w14:textId="77777777" w:rsidR="00A4691E" w:rsidRDefault="00914DEF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59E8FA" w14:textId="45EC4D71" w:rsidR="00A4691E" w:rsidRPr="00B743BA" w:rsidRDefault="00914DEF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743BA">
              <w:rPr>
                <w:rFonts w:ascii="Corbel" w:hAnsi="Corbel" w:cs="Corbel"/>
                <w:b w:val="0"/>
                <w:sz w:val="24"/>
                <w:szCs w:val="24"/>
              </w:rPr>
              <w:t xml:space="preserve">Spotkania: przemiana i opór – kulturowe aspekty zmiany, adaptacji i oporu </w:t>
            </w:r>
          </w:p>
        </w:tc>
      </w:tr>
      <w:tr w:rsidR="00A4691E" w14:paraId="511AF0AC" w14:textId="77777777" w:rsidTr="00B743BA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2930A" w14:textId="77777777" w:rsidR="00A4691E" w:rsidRDefault="00914DEF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5F9D1B" w14:textId="77777777" w:rsidR="00A4691E" w:rsidRDefault="00A4691E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B743BA" w14:paraId="4A040A51" w14:textId="77777777" w:rsidTr="00B743BA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8FC47D" w14:textId="77777777" w:rsidR="00B743BA" w:rsidRDefault="00B743BA" w:rsidP="00B743B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71A642" w14:textId="008BFE24" w:rsidR="00B743BA" w:rsidRDefault="00B743BA" w:rsidP="00B743BA">
            <w:pPr>
              <w:pStyle w:val="Odpowiedzi"/>
              <w:snapToGrid w:val="0"/>
              <w:rPr>
                <w:rFonts w:ascii="Corbel" w:hAnsi="Corbel" w:cs="Corbel"/>
                <w:b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B743BA" w14:paraId="38C97AA1" w14:textId="77777777" w:rsidTr="00B743BA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0CA530" w14:textId="77777777" w:rsidR="00B743BA" w:rsidRDefault="00B743BA" w:rsidP="00B743BA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29DB29" w14:textId="6B39794F" w:rsidR="00B743BA" w:rsidRDefault="00B743BA" w:rsidP="00B743BA">
            <w:pPr>
              <w:pStyle w:val="Odpowiedzi"/>
              <w:snapToGrid w:val="0"/>
              <w:spacing w:before="0" w:after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Filozofii</w:t>
            </w:r>
          </w:p>
        </w:tc>
      </w:tr>
      <w:tr w:rsidR="00A4691E" w14:paraId="41C7FC91" w14:textId="77777777" w:rsidTr="00B743BA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7237F3" w14:textId="77777777" w:rsidR="00A4691E" w:rsidRDefault="00914DEF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9275D" w14:textId="43A73BBD" w:rsidR="00A4691E" w:rsidRDefault="00FD6BD7">
            <w:pPr>
              <w:pStyle w:val="Odpowiedzi"/>
              <w:spacing w:beforeAutospacing="1" w:afterAutospacing="1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Komunikacja międzykulturowa</w:t>
            </w:r>
          </w:p>
        </w:tc>
      </w:tr>
      <w:tr w:rsidR="00A4691E" w14:paraId="53AB3838" w14:textId="77777777" w:rsidTr="00B743BA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312217" w14:textId="77777777" w:rsidR="00A4691E" w:rsidRDefault="00914DEF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596E8" w14:textId="38C94F7B" w:rsidR="00A4691E" w:rsidRDefault="00FD6BD7">
            <w:pPr>
              <w:pStyle w:val="Odpowiedzi"/>
              <w:spacing w:beforeAutospacing="1" w:afterAutospacing="1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II</w:t>
            </w:r>
          </w:p>
        </w:tc>
      </w:tr>
      <w:tr w:rsidR="00A4691E" w14:paraId="1CD37C3F" w14:textId="77777777" w:rsidTr="00B743BA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98926F" w14:textId="77777777" w:rsidR="00A4691E" w:rsidRDefault="00914DEF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36A136" w14:textId="626A3403" w:rsidR="00A4691E" w:rsidRDefault="00FD6BD7">
            <w:pPr>
              <w:pStyle w:val="Odpowiedzi"/>
              <w:spacing w:beforeAutospacing="1" w:afterAutospacing="1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ogólnoakademicki</w:t>
            </w:r>
          </w:p>
        </w:tc>
      </w:tr>
      <w:tr w:rsidR="00A4691E" w14:paraId="6828DB3C" w14:textId="77777777" w:rsidTr="00B743BA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523874" w14:textId="77777777" w:rsidR="00A4691E" w:rsidRDefault="00914DEF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4CA37E" w14:textId="77777777" w:rsidR="00A4691E" w:rsidRDefault="00914DEF">
            <w:pPr>
              <w:pStyle w:val="Odpowiedzi"/>
              <w:spacing w:beforeAutospacing="1" w:afterAutospacing="1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stacjonarne</w:t>
            </w:r>
          </w:p>
        </w:tc>
      </w:tr>
      <w:tr w:rsidR="00A4691E" w14:paraId="2AE9E168" w14:textId="77777777" w:rsidTr="00B743BA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F6B10" w14:textId="77777777" w:rsidR="00A4691E" w:rsidRDefault="00914DEF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6AE543" w14:textId="77777777" w:rsidR="00A4691E" w:rsidRDefault="00835DFD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II semestr</w:t>
            </w:r>
          </w:p>
        </w:tc>
      </w:tr>
      <w:tr w:rsidR="00A4691E" w14:paraId="73E1A487" w14:textId="77777777" w:rsidTr="00B743BA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927BD" w14:textId="77777777" w:rsidR="00A4691E" w:rsidRDefault="00914DEF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66DDD" w14:textId="7891CFCF" w:rsidR="00A4691E" w:rsidRDefault="00914DEF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A4691E" w14:paraId="468E159D" w14:textId="77777777" w:rsidTr="00B743BA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71C8CD" w14:textId="77777777" w:rsidR="00A4691E" w:rsidRDefault="00914DEF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140C1" w14:textId="77777777" w:rsidR="00A4691E" w:rsidRDefault="00914DEF">
            <w:pPr>
              <w:pStyle w:val="Odpowiedzi"/>
              <w:spacing w:beforeAutospacing="1" w:afterAutospacing="1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Polski (angielski)</w:t>
            </w:r>
          </w:p>
        </w:tc>
      </w:tr>
      <w:tr w:rsidR="00A4691E" w14:paraId="350373BF" w14:textId="77777777" w:rsidTr="00B743BA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DFF848" w14:textId="77777777" w:rsidR="00A4691E" w:rsidRDefault="00914DEF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4D09A" w14:textId="77777777" w:rsidR="00A4691E" w:rsidRDefault="00914DEF">
            <w:pPr>
              <w:pStyle w:val="Odpowiedzi"/>
              <w:spacing w:beforeAutospacing="1" w:afterAutospacing="1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Dr Adam Kubiak</w:t>
            </w:r>
          </w:p>
        </w:tc>
      </w:tr>
      <w:tr w:rsidR="00A4691E" w14:paraId="783CBD5A" w14:textId="77777777" w:rsidTr="00B743BA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7C2B05" w14:textId="77777777" w:rsidR="00A4691E" w:rsidRDefault="00914DEF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8B4758" w14:textId="77777777" w:rsidR="00A4691E" w:rsidRDefault="00914DEF">
            <w:pPr>
              <w:pStyle w:val="Odpowiedzi"/>
              <w:spacing w:beforeAutospacing="1" w:afterAutospacing="1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Dr Adam Kubiak</w:t>
            </w:r>
          </w:p>
        </w:tc>
      </w:tr>
    </w:tbl>
    <w:p w14:paraId="4D392359" w14:textId="77777777" w:rsidR="00A4691E" w:rsidRDefault="00914DEF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240DFEB3" w14:textId="77777777" w:rsidR="00A4691E" w:rsidRDefault="00A4691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7F0EC0C" w14:textId="77777777" w:rsidR="00A4691E" w:rsidRDefault="00914DEF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09C6C18" w14:textId="77777777" w:rsidR="00A4691E" w:rsidRDefault="00A4691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2"/>
        <w:gridCol w:w="763"/>
        <w:gridCol w:w="949"/>
        <w:gridCol w:w="1189"/>
        <w:gridCol w:w="1503"/>
      </w:tblGrid>
      <w:tr w:rsidR="00A4691E" w14:paraId="6FE5E8A1" w14:textId="77777777" w:rsidTr="00FD6BD7"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EB7F22" w14:textId="77777777" w:rsidR="00A4691E" w:rsidRDefault="00914DE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78E77C" w14:textId="77777777" w:rsidR="00A4691E" w:rsidRDefault="00914DE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5564DE" w14:textId="77777777" w:rsidR="00A4691E" w:rsidRDefault="00914DE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0B4828" w14:textId="77777777" w:rsidR="00A4691E" w:rsidRDefault="00914DE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BE026" w14:textId="77777777" w:rsidR="00A4691E" w:rsidRDefault="00914DE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3305CB" w14:textId="77777777" w:rsidR="00A4691E" w:rsidRDefault="00914DE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721D7A" w14:textId="77777777" w:rsidR="00A4691E" w:rsidRDefault="00914DE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E1BE58" w14:textId="77777777" w:rsidR="00A4691E" w:rsidRDefault="00914DE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4FF476" w14:textId="77777777" w:rsidR="00A4691E" w:rsidRDefault="00914DE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621912" w14:textId="77777777" w:rsidR="00A4691E" w:rsidRDefault="00914DE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8CF50" w14:textId="77777777" w:rsidR="00A4691E" w:rsidRDefault="00914DEF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A4691E" w14:paraId="5487C319" w14:textId="77777777" w:rsidTr="00FD6BD7">
        <w:trPr>
          <w:trHeight w:val="45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1A6E02" w14:textId="1F5A3521" w:rsidR="00A4691E" w:rsidRDefault="00FD6BD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B36F1" w14:textId="77777777" w:rsidR="00A4691E" w:rsidRDefault="003306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778AD4" w14:textId="77777777" w:rsidR="00A4691E" w:rsidRDefault="00A469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15A13C" w14:textId="77777777" w:rsidR="00A4691E" w:rsidRDefault="00A469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D759CF" w14:textId="77777777" w:rsidR="00A4691E" w:rsidRDefault="00A469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9D30F7" w14:textId="77777777" w:rsidR="00A4691E" w:rsidRDefault="00A469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6C5A9B" w14:textId="77777777" w:rsidR="00A4691E" w:rsidRDefault="00A469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DCD535" w14:textId="77777777" w:rsidR="00A4691E" w:rsidRDefault="00A469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EC377C" w14:textId="77777777" w:rsidR="00A4691E" w:rsidRDefault="00A469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1952BC" w14:textId="77777777" w:rsidR="00A4691E" w:rsidRDefault="00AE02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7338425" w14:textId="77777777" w:rsidR="00A4691E" w:rsidRDefault="00A4691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E6164AB" w14:textId="77777777" w:rsidR="00A4691E" w:rsidRDefault="00A4691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95FDD2C" w14:textId="77777777" w:rsidR="00A4691E" w:rsidRDefault="00914DE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5DB4ADEF" w14:textId="77777777" w:rsidR="00A4691E" w:rsidRDefault="00914DE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E83E47">
        <w:rPr>
          <w:rFonts w:ascii="Corbel" w:hAnsi="Corbel"/>
          <w:b w:val="0"/>
          <w:smallCaps w:val="0"/>
          <w:szCs w:val="24"/>
        </w:rPr>
        <w:t>zajęcia w formie tradycyjnej</w:t>
      </w:r>
      <w:r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14:paraId="77819891" w14:textId="77777777" w:rsidR="00A4691E" w:rsidRDefault="00914DE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E83E47">
        <w:rPr>
          <w:rFonts w:ascii="Corbel" w:hAnsi="Corbel"/>
          <w:smallCaps w:val="0"/>
          <w:szCs w:val="24"/>
          <w:u w:val="single"/>
        </w:rPr>
        <w:t>zajęcia realizowane z wykorzystaniem metod i technik kształcenia na odległość</w:t>
      </w:r>
    </w:p>
    <w:p w14:paraId="41C6DE59" w14:textId="77777777" w:rsidR="00A4691E" w:rsidRDefault="00A4691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54CD6ED" w14:textId="77777777" w:rsidR="00A4691E" w:rsidRDefault="00914DE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 xml:space="preserve">(egzamin, </w:t>
      </w:r>
      <w:r>
        <w:rPr>
          <w:rFonts w:ascii="Corbel" w:hAnsi="Corbel"/>
          <w:b w:val="0"/>
          <w:smallCaps w:val="0"/>
          <w:szCs w:val="24"/>
          <w:u w:val="single"/>
        </w:rPr>
        <w:t>zaliczenie z oceną</w:t>
      </w:r>
      <w:r>
        <w:rPr>
          <w:rFonts w:ascii="Corbel" w:hAnsi="Corbel"/>
          <w:b w:val="0"/>
          <w:smallCaps w:val="0"/>
          <w:szCs w:val="24"/>
        </w:rPr>
        <w:t>, zaliczenie bez oceny)</w:t>
      </w:r>
    </w:p>
    <w:p w14:paraId="6FDDE65C" w14:textId="77777777" w:rsidR="00A4691E" w:rsidRDefault="00A4691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DB5454" w14:textId="77777777" w:rsidR="00A4691E" w:rsidRDefault="00A4691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3EEC90" w14:textId="77777777" w:rsidR="00A4691E" w:rsidRDefault="00914DEF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A4691E" w14:paraId="3593BC86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06262F" w14:textId="77777777" w:rsidR="00A4691E" w:rsidRDefault="00A4691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32F392B2" w14:textId="77777777" w:rsidR="00A4691E" w:rsidRDefault="00914DEF">
            <w:pPr>
              <w:snapToGrid w:val="0"/>
            </w:pPr>
            <w:r>
              <w:lastRenderedPageBreak/>
              <w:t>Wiedza ogólna z zakresu nauk o kulturze.</w:t>
            </w:r>
          </w:p>
          <w:p w14:paraId="454F844A" w14:textId="77777777" w:rsidR="00A4691E" w:rsidRDefault="00914DEF">
            <w:pPr>
              <w:snapToGrid w:val="0"/>
              <w:spacing w:before="40" w:after="40"/>
              <w:rPr>
                <w:rFonts w:ascii="Arial CE" w:eastAsia="Arial CE" w:hAnsi="Arial CE" w:cs="Arial CE"/>
                <w:color w:val="000000"/>
                <w:sz w:val="24"/>
                <w:szCs w:val="24"/>
              </w:rPr>
            </w:pPr>
            <w:r>
              <w:rPr>
                <w:rFonts w:ascii="Arial CE" w:eastAsia="Arial CE" w:hAnsi="Arial CE" w:cs="Arial CE"/>
                <w:color w:val="000000"/>
                <w:sz w:val="24"/>
                <w:szCs w:val="24"/>
              </w:rPr>
              <w:t>Podstawowa orientacja w zagadnieniach historii świata i Europy.</w:t>
            </w:r>
          </w:p>
          <w:p w14:paraId="1692EB9E" w14:textId="77777777" w:rsidR="00A4691E" w:rsidRDefault="00A4691E">
            <w:pPr>
              <w:snapToGrid w:val="0"/>
              <w:spacing w:before="40" w:after="40"/>
              <w:rPr>
                <w:rFonts w:ascii="Arial CE" w:eastAsia="Arial CE" w:hAnsi="Arial CE" w:cs="Arial CE"/>
                <w:color w:val="000000"/>
                <w:sz w:val="24"/>
                <w:szCs w:val="24"/>
              </w:rPr>
            </w:pPr>
          </w:p>
          <w:p w14:paraId="1D65D2FC" w14:textId="77777777" w:rsidR="00A4691E" w:rsidRDefault="00914DEF">
            <w:pPr>
              <w:snapToGrid w:val="0"/>
              <w:spacing w:before="40" w:after="40"/>
            </w:pPr>
            <w:r>
              <w:rPr>
                <w:rFonts w:ascii="Arial CE" w:eastAsia="Arial CE" w:hAnsi="Arial CE" w:cs="Arial CE"/>
                <w:b/>
                <w:bCs/>
                <w:color w:val="000000"/>
                <w:sz w:val="24"/>
                <w:szCs w:val="24"/>
              </w:rPr>
              <w:t>UWAGA</w:t>
            </w:r>
            <w:r>
              <w:rPr>
                <w:rFonts w:ascii="Arial CE" w:eastAsia="Arial CE" w:hAnsi="Arial CE" w:cs="Arial CE"/>
                <w:color w:val="000000"/>
                <w:sz w:val="24"/>
                <w:szCs w:val="24"/>
              </w:rPr>
              <w:t>: kurs zakłada wysoki stopień zaangażowania słuchaczy i ich aktywne uczestnictwo we własnej pracy projektowo-analitycznej</w:t>
            </w:r>
          </w:p>
          <w:p w14:paraId="665BC511" w14:textId="77777777" w:rsidR="00A4691E" w:rsidRDefault="00A4691E">
            <w:pPr>
              <w:snapToGrid w:val="0"/>
              <w:spacing w:before="40" w:after="40"/>
              <w:rPr>
                <w:rFonts w:ascii="Arial CE" w:eastAsia="Arial CE" w:hAnsi="Arial CE" w:cs="Arial CE"/>
                <w:b/>
                <w:bCs/>
                <w:color w:val="000000"/>
                <w:sz w:val="24"/>
                <w:szCs w:val="24"/>
              </w:rPr>
            </w:pPr>
          </w:p>
          <w:p w14:paraId="69A40DDE" w14:textId="77777777" w:rsidR="00A4691E" w:rsidRDefault="00914DEF">
            <w:pPr>
              <w:snapToGrid w:val="0"/>
              <w:spacing w:before="40" w:after="40"/>
              <w:rPr>
                <w:rFonts w:ascii="Arial CE" w:eastAsia="Arial CE" w:hAnsi="Arial CE" w:cs="Arial CE"/>
                <w:color w:val="000000"/>
                <w:sz w:val="24"/>
                <w:szCs w:val="24"/>
              </w:rPr>
            </w:pPr>
            <w:r>
              <w:rPr>
                <w:rFonts w:ascii="Arial CE" w:eastAsia="Arial CE" w:hAnsi="Arial CE" w:cs="Arial CE"/>
                <w:color w:val="000000"/>
                <w:sz w:val="24"/>
                <w:szCs w:val="24"/>
              </w:rPr>
              <w:t>Wskazana jest znajomość języka angielskiego na poziomie pozwalającym na lekturę materiałów (ref. B1-B2)</w:t>
            </w:r>
          </w:p>
          <w:p w14:paraId="55B4DEAE" w14:textId="77777777" w:rsidR="00A4691E" w:rsidRDefault="00A4691E">
            <w:pPr>
              <w:snapToGrid w:val="0"/>
              <w:spacing w:before="40" w:after="40"/>
              <w:rPr>
                <w:rFonts w:ascii="Arial CE" w:eastAsia="Arial CE" w:hAnsi="Arial CE" w:cs="Arial CE"/>
                <w:color w:val="000000"/>
                <w:sz w:val="24"/>
                <w:szCs w:val="24"/>
              </w:rPr>
            </w:pPr>
          </w:p>
          <w:p w14:paraId="16CF9BAB" w14:textId="77777777" w:rsidR="00A4691E" w:rsidRDefault="00914DEF">
            <w:pPr>
              <w:snapToGrid w:val="0"/>
              <w:spacing w:before="40" w:after="40"/>
              <w:rPr>
                <w:rFonts w:ascii="Arial CE" w:eastAsia="Arial CE" w:hAnsi="Arial CE" w:cs="Arial CE"/>
                <w:color w:val="000000"/>
                <w:sz w:val="24"/>
                <w:szCs w:val="24"/>
              </w:rPr>
            </w:pPr>
            <w:r>
              <w:rPr>
                <w:rFonts w:ascii="Arial CE" w:eastAsia="Arial CE" w:hAnsi="Arial CE" w:cs="Arial CE"/>
                <w:color w:val="000000"/>
                <w:sz w:val="24"/>
                <w:szCs w:val="24"/>
              </w:rPr>
              <w:t>Wykład jest prowadzony metodą mieszaną z partycypacją słuchaczy.</w:t>
            </w:r>
          </w:p>
        </w:tc>
      </w:tr>
    </w:tbl>
    <w:p w14:paraId="7FB42C81" w14:textId="77777777" w:rsidR="00A4691E" w:rsidRDefault="00A4691E">
      <w:pPr>
        <w:pStyle w:val="Punktygwne"/>
        <w:spacing w:before="0" w:after="0"/>
        <w:rPr>
          <w:rFonts w:ascii="Corbel" w:hAnsi="Corbel"/>
          <w:szCs w:val="24"/>
        </w:rPr>
      </w:pPr>
    </w:p>
    <w:p w14:paraId="3E1C4A2C" w14:textId="77777777" w:rsidR="00A4691E" w:rsidRDefault="00914DEF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3.cele, efekty uczenia się , treści Programowe i stosowane metody Dydaktyczne</w:t>
      </w:r>
    </w:p>
    <w:p w14:paraId="5E5656D2" w14:textId="77777777" w:rsidR="00A4691E" w:rsidRDefault="00A4691E">
      <w:pPr>
        <w:pStyle w:val="Punktygwne"/>
        <w:spacing w:before="0" w:after="0"/>
        <w:rPr>
          <w:rFonts w:ascii="Corbel" w:hAnsi="Corbel"/>
          <w:szCs w:val="24"/>
        </w:rPr>
      </w:pPr>
    </w:p>
    <w:p w14:paraId="314D9227" w14:textId="77777777" w:rsidR="00A4691E" w:rsidRDefault="00914DEF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07ECB02C" w14:textId="77777777" w:rsidR="00A4691E" w:rsidRDefault="00A4691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0"/>
        <w:gridCol w:w="8820"/>
      </w:tblGrid>
      <w:tr w:rsidR="00A4691E" w14:paraId="753AF799" w14:textId="7777777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F3ED6" w14:textId="77777777" w:rsidR="00A4691E" w:rsidRDefault="00A469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8A49B9" w14:textId="77777777" w:rsidR="00A4691E" w:rsidRDefault="00914DEF">
            <w:pPr>
              <w:snapToGrid w:val="0"/>
            </w:pPr>
            <w:r>
              <w:rPr>
                <w:rFonts w:ascii="Arial CE" w:eastAsia="Arial CE" w:hAnsi="Arial CE" w:cs="Arial CE"/>
                <w:sz w:val="20"/>
                <w:szCs w:val="20"/>
              </w:rPr>
              <w:t>Przedmiot poświęcony jest zagadnieniom związanym z kulturowymi aspektami przemian społecznych i związanych z nimi praktykami i pracy wyobraźni skupionymi wokół wątków indywidualnej i społecznej mocy i bezsilności, figur oporu, akceptacji, adaptacji i przekształcenia.</w:t>
            </w:r>
          </w:p>
        </w:tc>
      </w:tr>
      <w:tr w:rsidR="00A4691E" w14:paraId="18F14BFC" w14:textId="7777777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39AE07" w14:textId="77777777" w:rsidR="00A4691E" w:rsidRDefault="00914DEF">
            <w:pPr>
              <w:pStyle w:val="Cele"/>
              <w:spacing w:before="40" w:after="40"/>
              <w:ind w:left="0" w:firstLine="0"/>
              <w:jc w:val="left"/>
            </w:pPr>
            <w:r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D62FB7" w14:textId="77777777" w:rsidR="00A4691E" w:rsidRDefault="00914DEF">
            <w:pPr>
              <w:autoSpaceDE w:val="0"/>
              <w:snapToGrid w:val="0"/>
              <w:rPr>
                <w:rFonts w:ascii="Arial CE" w:eastAsia="Arial CE" w:hAnsi="Arial CE" w:cs="Arial CE"/>
                <w:sz w:val="20"/>
                <w:szCs w:val="20"/>
              </w:rPr>
            </w:pPr>
            <w:r>
              <w:rPr>
                <w:rFonts w:ascii="Arial CE" w:eastAsia="Arial CE" w:hAnsi="Arial CE" w:cs="Arial CE"/>
                <w:sz w:val="20"/>
                <w:szCs w:val="20"/>
              </w:rPr>
              <w:t>Prezentacja problematyki zmiany kulturowej i społecznej: skrót historyczny i zagadnienia aktualne</w:t>
            </w:r>
          </w:p>
        </w:tc>
      </w:tr>
      <w:tr w:rsidR="00A4691E" w14:paraId="0C324630" w14:textId="7777777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CC77A" w14:textId="77777777" w:rsidR="00A4691E" w:rsidRDefault="00914DEF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7D97B8" w14:textId="77777777" w:rsidR="00A4691E" w:rsidRDefault="00914DEF">
            <w:pPr>
              <w:autoSpaceDE w:val="0"/>
              <w:snapToGrid w:val="0"/>
              <w:rPr>
                <w:rFonts w:ascii="Arial CE" w:eastAsia="Arial CE" w:hAnsi="Arial CE" w:cs="Arial CE"/>
                <w:sz w:val="20"/>
                <w:szCs w:val="20"/>
              </w:rPr>
            </w:pPr>
            <w:r>
              <w:rPr>
                <w:rFonts w:ascii="Arial CE" w:eastAsia="Arial CE" w:hAnsi="Arial CE" w:cs="Arial CE"/>
                <w:sz w:val="20"/>
                <w:szCs w:val="20"/>
              </w:rPr>
              <w:t>Analiza wybranych konstruktów i artefaktów kulturowych w tym kontekście (case studies)</w:t>
            </w:r>
          </w:p>
        </w:tc>
      </w:tr>
      <w:tr w:rsidR="00A4691E" w14:paraId="62701609" w14:textId="77777777"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BB58D4" w14:textId="77777777" w:rsidR="00A4691E" w:rsidRDefault="00914DEF">
            <w:pPr>
              <w:pStyle w:val="Podpunkty"/>
              <w:spacing w:before="40" w:after="40"/>
              <w:ind w:left="0"/>
              <w:jc w:val="left"/>
            </w:pPr>
            <w:r>
              <w:t>C3</w:t>
            </w:r>
          </w:p>
        </w:tc>
        <w:tc>
          <w:tcPr>
            <w:tcW w:w="8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4BC276" w14:textId="77777777" w:rsidR="00A4691E" w:rsidRDefault="00914DEF">
            <w:pPr>
              <w:autoSpaceDE w:val="0"/>
              <w:snapToGrid w:val="0"/>
              <w:rPr>
                <w:rFonts w:ascii="Arial CE" w:eastAsia="Arial CE" w:hAnsi="Arial CE" w:cs="Arial CE"/>
                <w:sz w:val="20"/>
                <w:szCs w:val="20"/>
              </w:rPr>
            </w:pPr>
            <w:r>
              <w:rPr>
                <w:rFonts w:ascii="Arial CE" w:eastAsia="Arial CE" w:hAnsi="Arial CE" w:cs="Arial CE"/>
                <w:sz w:val="20"/>
                <w:szCs w:val="20"/>
              </w:rPr>
              <w:t>Przygotowanie słuchaczy do krytycznej analizy postaw i praktyk związanych z tym zagadnieniem, rozpoznawania aporii, sposobów reprezentacji (w tym re-reprezentacji, zastępstwa i zawłaszczenia i antyreprezentacji) tych treści. (case studies)</w:t>
            </w:r>
          </w:p>
        </w:tc>
      </w:tr>
    </w:tbl>
    <w:p w14:paraId="010A4A10" w14:textId="77777777" w:rsidR="00A4691E" w:rsidRDefault="00A4691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2C805C8" w14:textId="77777777" w:rsidR="00A4691E" w:rsidRDefault="00914DEF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</w:p>
    <w:p w14:paraId="4E928573" w14:textId="77777777" w:rsidR="00A4691E" w:rsidRDefault="00A4691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00"/>
        <w:gridCol w:w="6096"/>
        <w:gridCol w:w="1874"/>
      </w:tblGrid>
      <w:tr w:rsidR="00A4691E" w14:paraId="2E36D70D" w14:textId="77777777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6702A" w14:textId="77777777" w:rsidR="00A4691E" w:rsidRDefault="00914D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D9F59F" w14:textId="77777777" w:rsidR="00A4691E" w:rsidRDefault="00914D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079A1" w14:textId="77777777" w:rsidR="00A4691E" w:rsidRDefault="00914D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FootnoteAnchor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4691E" w14:paraId="0667EABA" w14:textId="77777777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E4E518" w14:textId="77777777" w:rsidR="00A4691E" w:rsidRDefault="00914D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357540" w14:textId="77777777" w:rsidR="00A4691E" w:rsidRDefault="00914DEF">
            <w:pPr>
              <w:autoSpaceDE w:val="0"/>
              <w:snapToGrid w:val="0"/>
              <w:spacing w:after="0"/>
              <w:rPr>
                <w:rFonts w:ascii="Arial CE" w:eastAsia="Arial CE" w:hAnsi="Arial CE" w:cs="Arial CE"/>
                <w:sz w:val="20"/>
                <w:szCs w:val="20"/>
              </w:rPr>
            </w:pPr>
            <w:r>
              <w:rPr>
                <w:rFonts w:ascii="Arial CE" w:eastAsia="Arial CE" w:hAnsi="Arial CE" w:cs="Arial CE"/>
                <w:sz w:val="20"/>
                <w:szCs w:val="20"/>
              </w:rPr>
              <w:t>Słuchacz jest zorientowany w problematyce związanej z zagadnieniem zmiany społecznej i kulturowej, potrafi omówić wybrane historyczne i współczesne przykłady i główne ich elementy.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E0068C" w14:textId="10E2BF11" w:rsidR="00A4691E" w:rsidRDefault="00914D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D00CAC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K_W0</w:t>
            </w:r>
            <w:r w:rsidR="00D00CAC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A4691E" w14:paraId="632751C1" w14:textId="77777777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A48815" w14:textId="77777777" w:rsidR="00A4691E" w:rsidRDefault="00914D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057567" w14:textId="7FA06420" w:rsidR="00A4691E" w:rsidRDefault="00914DEF">
            <w:pPr>
              <w:autoSpaceDE w:val="0"/>
              <w:snapToGrid w:val="0"/>
              <w:spacing w:after="0"/>
              <w:rPr>
                <w:rFonts w:ascii="Arial CE" w:eastAsia="Arial CE" w:hAnsi="Arial CE" w:cs="Arial CE"/>
                <w:sz w:val="20"/>
                <w:szCs w:val="20"/>
              </w:rPr>
            </w:pPr>
            <w:r>
              <w:rPr>
                <w:rFonts w:ascii="Arial CE" w:eastAsia="Arial CE" w:hAnsi="Arial CE" w:cs="Arial CE"/>
                <w:sz w:val="20"/>
                <w:szCs w:val="20"/>
              </w:rPr>
              <w:t>Słuchacz potrafi dokonać krytycznej analizy wybranych obiektów (artefakty, postawy, praktyki bądź koncepcje)</w:t>
            </w:r>
            <w:r w:rsidR="00D00CAC">
              <w:rPr>
                <w:rFonts w:ascii="Arial CE" w:eastAsia="Arial CE" w:hAnsi="Arial CE" w:cs="Arial CE"/>
                <w:sz w:val="20"/>
                <w:szCs w:val="20"/>
              </w:rPr>
              <w:t xml:space="preserve"> oraz brać udział w debacie dotyczącej zagadnień związanych z zajęciami</w:t>
            </w:r>
            <w:r>
              <w:rPr>
                <w:rFonts w:ascii="Arial CE" w:eastAsia="Arial CE" w:hAnsi="Arial CE" w:cs="Arial CE"/>
                <w:sz w:val="20"/>
                <w:szCs w:val="20"/>
              </w:rPr>
              <w:t>.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75E036" w14:textId="4768D863" w:rsidR="00A4691E" w:rsidRDefault="00914D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D00CAC"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K_U0</w:t>
            </w:r>
            <w:r w:rsidR="00D00CAC"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</w:p>
        </w:tc>
      </w:tr>
      <w:tr w:rsidR="00A4691E" w14:paraId="60DA1FA3" w14:textId="77777777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7846A8" w14:textId="77777777" w:rsidR="00A4691E" w:rsidRDefault="00914DEF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3B8A4C" w14:textId="563F11AF" w:rsidR="00A4691E" w:rsidRDefault="00914DEF">
            <w:pPr>
              <w:autoSpaceDE w:val="0"/>
              <w:snapToGrid w:val="0"/>
              <w:spacing w:after="0"/>
              <w:rPr>
                <w:rFonts w:ascii="Arial CE" w:eastAsia="Arial CE" w:hAnsi="Arial CE" w:cs="Arial CE"/>
                <w:sz w:val="20"/>
                <w:szCs w:val="20"/>
              </w:rPr>
            </w:pPr>
            <w:r>
              <w:rPr>
                <w:rFonts w:ascii="Arial CE" w:eastAsia="Arial CE" w:hAnsi="Arial CE" w:cs="Arial CE"/>
                <w:sz w:val="20"/>
                <w:szCs w:val="20"/>
              </w:rPr>
              <w:t xml:space="preserve">Słuchacz </w:t>
            </w:r>
            <w:r w:rsidR="00D00CAC">
              <w:rPr>
                <w:rFonts w:ascii="Arial CE" w:eastAsia="Arial CE" w:hAnsi="Arial CE" w:cs="Arial CE"/>
                <w:sz w:val="20"/>
                <w:szCs w:val="20"/>
              </w:rPr>
              <w:t xml:space="preserve">jest gotów do </w:t>
            </w:r>
            <w:r>
              <w:rPr>
                <w:rFonts w:ascii="Arial CE" w:eastAsia="Arial CE" w:hAnsi="Arial CE" w:cs="Arial CE"/>
                <w:sz w:val="20"/>
                <w:szCs w:val="20"/>
              </w:rPr>
              <w:t>samodzieln</w:t>
            </w:r>
            <w:r w:rsidR="00D00CAC">
              <w:rPr>
                <w:rFonts w:ascii="Arial CE" w:eastAsia="Arial CE" w:hAnsi="Arial CE" w:cs="Arial CE"/>
                <w:sz w:val="20"/>
                <w:szCs w:val="20"/>
              </w:rPr>
              <w:t>ego</w:t>
            </w:r>
            <w:r>
              <w:rPr>
                <w:rFonts w:ascii="Arial CE" w:eastAsia="Arial CE" w:hAnsi="Arial CE" w:cs="Arial CE"/>
                <w:sz w:val="20"/>
                <w:szCs w:val="20"/>
              </w:rPr>
              <w:t xml:space="preserve"> odnajdywać niezbędne materiały do pracy własnej związanej z zagadnieniami problemowymi</w:t>
            </w:r>
            <w:r w:rsidR="00D00CAC">
              <w:rPr>
                <w:rFonts w:ascii="Arial CE" w:eastAsia="Arial CE" w:hAnsi="Arial CE" w:cs="Arial CE"/>
                <w:sz w:val="20"/>
                <w:szCs w:val="20"/>
              </w:rPr>
              <w:t>, krytycznej oceny zdobytej wiedzy i uznania wpływu różnych zjawisk na debatę społeczną</w:t>
            </w:r>
            <w:r>
              <w:rPr>
                <w:rFonts w:ascii="Arial CE" w:eastAsia="Arial CE" w:hAnsi="Arial CE" w:cs="Arial CE"/>
                <w:sz w:val="20"/>
                <w:szCs w:val="20"/>
              </w:rPr>
              <w:t>.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357BC6" w14:textId="1C422D5A" w:rsidR="00A4691E" w:rsidRDefault="00D00C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K_K01, K_K04</w:t>
            </w:r>
          </w:p>
        </w:tc>
      </w:tr>
    </w:tbl>
    <w:p w14:paraId="2AFC9FB6" w14:textId="77777777" w:rsidR="00A4691E" w:rsidRDefault="00A4691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887C762" w14:textId="77777777" w:rsidR="00A4691E" w:rsidRDefault="00914DE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lastRenderedPageBreak/>
        <w:t xml:space="preserve">3.3Treści programowe </w:t>
      </w:r>
    </w:p>
    <w:p w14:paraId="4BF8D244" w14:textId="77777777" w:rsidR="00A4691E" w:rsidRDefault="00914DEF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23A7687A" w14:textId="77777777" w:rsidR="00A4691E" w:rsidRDefault="00A4691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A4691E" w14:paraId="3D7F93ED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5FC7C4" w14:textId="77777777" w:rsidR="00A4691E" w:rsidRDefault="00914DE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4691E" w14:paraId="50F40955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5AD040" w14:textId="77777777" w:rsidR="00A4691E" w:rsidRDefault="00914DEF">
            <w:pPr>
              <w:snapToGrid w:val="0"/>
              <w:spacing w:after="0" w:line="240" w:lineRule="auto"/>
              <w:ind w:left="113" w:firstLine="113"/>
              <w:contextualSpacing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1. Kategorie trwałości i zmienności kulturowej – konstrukty społeczne i praktyki zmiany/konserwacji, oporu/adaptacji/podporządkowania.</w:t>
            </w:r>
          </w:p>
        </w:tc>
      </w:tr>
      <w:tr w:rsidR="00A4691E" w14:paraId="2FA1E2E8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16D2CD" w14:textId="77777777" w:rsidR="00A4691E" w:rsidRDefault="00914DEF">
            <w:pPr>
              <w:snapToGrid w:val="0"/>
              <w:spacing w:after="0" w:line="240" w:lineRule="auto"/>
              <w:ind w:left="113" w:firstLine="113"/>
              <w:contextualSpacing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2. Strategie konfrontacji i unikania: bunt, rewolta, opóźnienie i dysocjacja; przykłady historyczne i współczesne.</w:t>
            </w:r>
          </w:p>
        </w:tc>
      </w:tr>
      <w:tr w:rsidR="00A4691E" w14:paraId="1375FE11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8AAF5A" w14:textId="77777777" w:rsidR="00A4691E" w:rsidRDefault="00914DEF">
            <w:pPr>
              <w:snapToGrid w:val="0"/>
              <w:spacing w:after="0" w:line="240" w:lineRule="auto"/>
              <w:ind w:left="113" w:firstLine="113"/>
              <w:contextualSpacing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3. Moc społeczna i praktyka – strategie bezsilnych.</w:t>
            </w:r>
          </w:p>
        </w:tc>
      </w:tr>
      <w:tr w:rsidR="00A4691E" w14:paraId="1C6A445B" w14:textId="77777777">
        <w:tc>
          <w:tcPr>
            <w:tcW w:w="96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A09B15" w14:textId="77777777" w:rsidR="00A4691E" w:rsidRDefault="00914DEF">
            <w:pPr>
              <w:snapToGrid w:val="0"/>
              <w:spacing w:after="0" w:line="240" w:lineRule="auto"/>
              <w:ind w:left="113" w:firstLine="113"/>
              <w:contextualSpacing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4. Konceptualizacje oporu, adaptacji i zmiany</w:t>
            </w:r>
          </w:p>
        </w:tc>
      </w:tr>
      <w:tr w:rsidR="00A4691E" w14:paraId="5DA0E9DA" w14:textId="77777777">
        <w:tc>
          <w:tcPr>
            <w:tcW w:w="96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CD14BA" w14:textId="77777777" w:rsidR="00A4691E" w:rsidRDefault="00914DEF">
            <w:pPr>
              <w:snapToGrid w:val="0"/>
              <w:spacing w:after="0" w:line="240" w:lineRule="auto"/>
              <w:ind w:left="113" w:firstLine="113"/>
              <w:contextualSpacing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5. Praca z  wybranymi przykładami (</w:t>
            </w:r>
            <w:r>
              <w:rPr>
                <w:rFonts w:ascii="Corbel" w:hAnsi="Corbel" w:cs="Corbel"/>
                <w:i/>
                <w:iCs/>
                <w:sz w:val="24"/>
                <w:szCs w:val="24"/>
              </w:rPr>
              <w:t>Case studies</w:t>
            </w:r>
            <w:r>
              <w:rPr>
                <w:rFonts w:ascii="Corbel" w:hAnsi="Corbel" w:cs="Corbel"/>
                <w:sz w:val="24"/>
                <w:szCs w:val="24"/>
              </w:rPr>
              <w:t>)</w:t>
            </w:r>
          </w:p>
        </w:tc>
      </w:tr>
      <w:tr w:rsidR="00A4691E" w14:paraId="64DF13DA" w14:textId="77777777">
        <w:tc>
          <w:tcPr>
            <w:tcW w:w="96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383893" w14:textId="77777777" w:rsidR="00A4691E" w:rsidRDefault="00A4691E">
            <w:pPr>
              <w:snapToGrid w:val="0"/>
              <w:spacing w:after="0" w:line="240" w:lineRule="auto"/>
              <w:ind w:left="113" w:firstLine="113"/>
              <w:contextualSpacing/>
              <w:rPr>
                <w:rFonts w:ascii="Corbel" w:hAnsi="Corbel" w:cs="Corbel"/>
                <w:sz w:val="24"/>
                <w:szCs w:val="24"/>
              </w:rPr>
            </w:pPr>
          </w:p>
        </w:tc>
      </w:tr>
    </w:tbl>
    <w:p w14:paraId="5D0971BB" w14:textId="77777777" w:rsidR="00A4691E" w:rsidRDefault="00A4691E">
      <w:pPr>
        <w:spacing w:after="0" w:line="240" w:lineRule="auto"/>
        <w:rPr>
          <w:rFonts w:ascii="Corbel" w:hAnsi="Corbel"/>
          <w:sz w:val="24"/>
          <w:szCs w:val="24"/>
        </w:rPr>
      </w:pPr>
    </w:p>
    <w:p w14:paraId="4E5CE893" w14:textId="77777777" w:rsidR="00A4691E" w:rsidRDefault="00914DEF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5D5340D8" w14:textId="77777777" w:rsidR="00A4691E" w:rsidRDefault="00A4691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A4691E" w14:paraId="2D79001D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EB7875" w14:textId="77777777" w:rsidR="00A4691E" w:rsidRDefault="00914DE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4691E" w14:paraId="0579ED8D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0629AF" w14:textId="77777777" w:rsidR="00A4691E" w:rsidRDefault="00A469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A4691E" w14:paraId="2232DFF5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9AFEEF" w14:textId="77777777" w:rsidR="00A4691E" w:rsidRDefault="00A469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A4691E" w14:paraId="1D00C6BC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C67846" w14:textId="77777777" w:rsidR="00A4691E" w:rsidRDefault="00A469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1D4E1B4" w14:textId="77777777" w:rsidR="00A4691E" w:rsidRDefault="00A4691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E39434" w14:textId="77777777" w:rsidR="00A4691E" w:rsidRDefault="00914DE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</w:p>
    <w:p w14:paraId="1BB95241" w14:textId="77777777" w:rsidR="00A4691E" w:rsidRDefault="00A4691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954668" w14:textId="77777777" w:rsidR="00A4691E" w:rsidRDefault="00914DEF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b w:val="0"/>
          <w:smallCaps w:val="0"/>
          <w:sz w:val="20"/>
          <w:szCs w:val="20"/>
        </w:rPr>
        <w:t>Np</w:t>
      </w:r>
      <w:r>
        <w:rPr>
          <w:rFonts w:ascii="Corbel" w:hAnsi="Corbel"/>
          <w:sz w:val="20"/>
          <w:szCs w:val="20"/>
        </w:rPr>
        <w:t>.:</w:t>
      </w:r>
    </w:p>
    <w:p w14:paraId="0CBABF81" w14:textId="77777777" w:rsidR="00A4691E" w:rsidRDefault="00914DEF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 xml:space="preserve">Wykład: </w:t>
      </w:r>
      <w:r>
        <w:rPr>
          <w:rFonts w:ascii="Corbel" w:hAnsi="Corbel"/>
          <w:b w:val="0"/>
          <w:i/>
          <w:smallCaps w:val="0"/>
          <w:sz w:val="20"/>
          <w:szCs w:val="20"/>
          <w:u w:val="single"/>
        </w:rPr>
        <w:t>wykład problemowy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, wykład z prezentacją multimedialną, metody kształcenia na odległość </w:t>
      </w:r>
    </w:p>
    <w:p w14:paraId="7351626B" w14:textId="77777777" w:rsidR="00A4691E" w:rsidRDefault="00914DEF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 xml:space="preserve">Ćwiczenia: analiza tekstów z dyskusją, metoda projektów(projekt badawczy, wdrożeniowy, praktyczny), praca w grupach (rozwiązywanie zadań, dyskusja),gry dydaktyczne, metody kształcenia na odległość </w:t>
      </w:r>
    </w:p>
    <w:p w14:paraId="1439A9AC" w14:textId="77777777" w:rsidR="00A4691E" w:rsidRDefault="00914DEF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>Laboratorium: wykonywanie doświadczeń, projektowanie doświadczeń</w:t>
      </w:r>
    </w:p>
    <w:p w14:paraId="527585E3" w14:textId="77777777" w:rsidR="00A4691E" w:rsidRDefault="00A4691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19E3108" w14:textId="77777777" w:rsidR="00A4691E" w:rsidRDefault="00A4691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C1D6020" w14:textId="77777777" w:rsidR="006427B4" w:rsidRDefault="006427B4" w:rsidP="006427B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 METODY I KRYTERIA OCENY</w:t>
      </w:r>
    </w:p>
    <w:p w14:paraId="1DFD9C8B" w14:textId="77777777" w:rsidR="006427B4" w:rsidRDefault="006427B4" w:rsidP="006427B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56B5012" w14:textId="77777777" w:rsidR="006427B4" w:rsidRDefault="006427B4" w:rsidP="006427B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20EB98A2" w14:textId="77777777" w:rsidR="006427B4" w:rsidRDefault="006427B4" w:rsidP="006427B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4"/>
        <w:gridCol w:w="5528"/>
        <w:gridCol w:w="2127"/>
      </w:tblGrid>
      <w:tr w:rsidR="006427B4" w14:paraId="523B95FF" w14:textId="77777777" w:rsidTr="00B8366F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4B4D61" w14:textId="77777777" w:rsidR="006427B4" w:rsidRDefault="006427B4" w:rsidP="00B83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E44381" w14:textId="77777777" w:rsidR="006427B4" w:rsidRDefault="006427B4" w:rsidP="00B83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57FE675B" w14:textId="77777777" w:rsidR="006427B4" w:rsidRDefault="006427B4" w:rsidP="00B83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CFF070" w14:textId="77777777" w:rsidR="006427B4" w:rsidRDefault="006427B4" w:rsidP="00B83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547E57C" w14:textId="77777777" w:rsidR="006427B4" w:rsidRDefault="006427B4" w:rsidP="00B83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6427B4" w14:paraId="0B471F51" w14:textId="77777777" w:rsidTr="00B8366F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F62A35" w14:textId="77777777" w:rsidR="006427B4" w:rsidRDefault="006427B4" w:rsidP="00B8366F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BE1389" w14:textId="77777777" w:rsidR="006427B4" w:rsidRDefault="006427B4" w:rsidP="00B8366F">
            <w:pPr>
              <w:pStyle w:val="Punktygwne"/>
              <w:snapToGrid w:val="0"/>
              <w:spacing w:before="0" w:after="0"/>
              <w:rPr>
                <w:rFonts w:ascii="Corbel" w:hAnsi="Corbel" w:cs="Corbel"/>
                <w:b w:val="0"/>
                <w:sz w:val="22"/>
                <w:szCs w:val="24"/>
              </w:rPr>
            </w:pPr>
            <w:r>
              <w:rPr>
                <w:rFonts w:ascii="Corbel" w:hAnsi="Corbel" w:cs="Corbel"/>
                <w:b w:val="0"/>
                <w:sz w:val="22"/>
                <w:szCs w:val="24"/>
              </w:rPr>
              <w:t>Ocena ciągła, obserwacja pracy, Dyskusja, Wykonanie Zadań, Esej finalny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005845" w14:textId="77777777" w:rsidR="006427B4" w:rsidRDefault="006427B4" w:rsidP="00B8366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6427B4" w14:paraId="77765CDF" w14:textId="77777777" w:rsidTr="00B8366F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892E82" w14:textId="77777777" w:rsidR="006427B4" w:rsidRDefault="006427B4" w:rsidP="00B8366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CA0107" w14:textId="77777777" w:rsidR="006427B4" w:rsidRDefault="006427B4" w:rsidP="00B8366F">
            <w:pPr>
              <w:pStyle w:val="Punktygwne"/>
              <w:snapToGrid w:val="0"/>
              <w:spacing w:before="0" w:after="0"/>
              <w:rPr>
                <w:rFonts w:ascii="Corbel" w:hAnsi="Corbel" w:cs="Corbel"/>
                <w:b w:val="0"/>
                <w:sz w:val="22"/>
                <w:szCs w:val="24"/>
              </w:rPr>
            </w:pPr>
            <w:r>
              <w:rPr>
                <w:rFonts w:ascii="Corbel" w:hAnsi="Corbel" w:cs="Corbel"/>
                <w:b w:val="0"/>
                <w:sz w:val="22"/>
                <w:szCs w:val="24"/>
              </w:rPr>
              <w:t>Ocena ciągła, obserwacja pracy, Dyskusja, Wykonanie Zadań, Esej finalny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962E2E" w14:textId="77777777" w:rsidR="006427B4" w:rsidRDefault="006427B4" w:rsidP="00B8366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6427B4" w14:paraId="0F112BFE" w14:textId="77777777" w:rsidTr="00B8366F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D5BFC4" w14:textId="77777777" w:rsidR="006427B4" w:rsidRDefault="006427B4" w:rsidP="00B8366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2A7348" w14:textId="77777777" w:rsidR="006427B4" w:rsidRDefault="006427B4" w:rsidP="00B8366F">
            <w:pPr>
              <w:pStyle w:val="Punktygwne"/>
              <w:snapToGrid w:val="0"/>
              <w:spacing w:before="0" w:after="0"/>
              <w:rPr>
                <w:rFonts w:ascii="Corbel" w:hAnsi="Corbel" w:cs="Corbel"/>
                <w:b w:val="0"/>
                <w:sz w:val="22"/>
                <w:szCs w:val="24"/>
              </w:rPr>
            </w:pPr>
            <w:r>
              <w:rPr>
                <w:rFonts w:ascii="Corbel" w:hAnsi="Corbel" w:cs="Corbel"/>
                <w:b w:val="0"/>
                <w:sz w:val="22"/>
                <w:szCs w:val="24"/>
              </w:rPr>
              <w:t>Ocena ciągła, obserwacja pracy, Dyskusja, Wykonanie Zadań, Esej finalny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956A05" w14:textId="77777777" w:rsidR="006427B4" w:rsidRDefault="006427B4" w:rsidP="00B8366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6427B4" w14:paraId="7D63E14B" w14:textId="77777777" w:rsidTr="00B8366F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D17183" w14:textId="77777777" w:rsidR="006427B4" w:rsidRDefault="006427B4" w:rsidP="00B8366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FC77F2" w14:textId="77777777" w:rsidR="006427B4" w:rsidRDefault="006427B4" w:rsidP="00B8366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 w:cs="Corbel"/>
                <w:b w:val="0"/>
                <w:sz w:val="22"/>
                <w:szCs w:val="24"/>
              </w:rPr>
              <w:t>Ocena ciągła, obserwacja pracy, Dyskusja, Wykonanie Zadań, Esej finalny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25215" w14:textId="77777777" w:rsidR="006427B4" w:rsidRDefault="006427B4" w:rsidP="00B8366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7BC6E936" w14:textId="77777777" w:rsidR="006427B4" w:rsidRDefault="006427B4" w:rsidP="006427B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EDBD46" w14:textId="77777777" w:rsidR="006427B4" w:rsidRDefault="006427B4" w:rsidP="006427B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4.2 Warunki zaliczenia przedmiotu (kryteria oceniania)</w:t>
      </w:r>
    </w:p>
    <w:p w14:paraId="7382D542" w14:textId="77777777" w:rsidR="006427B4" w:rsidRDefault="006427B4" w:rsidP="006427B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6427B4" w14:paraId="4FA69339" w14:textId="77777777" w:rsidTr="00B8366F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3C32F8" w14:textId="77777777" w:rsidR="006427B4" w:rsidRPr="00210ABC" w:rsidRDefault="006427B4" w:rsidP="00B8366F">
            <w:pPr>
              <w:numPr>
                <w:ilvl w:val="0"/>
                <w:numId w:val="3"/>
              </w:numPr>
              <w:snapToGrid w:val="0"/>
              <w:rPr>
                <w:rFonts w:ascii="Corbel" w:hAnsi="Corbel"/>
                <w:sz w:val="24"/>
                <w:szCs w:val="24"/>
              </w:rPr>
            </w:pPr>
            <w:r w:rsidRPr="00210ABC">
              <w:rPr>
                <w:rFonts w:ascii="Corbel" w:hAnsi="Corbel"/>
                <w:sz w:val="24"/>
                <w:szCs w:val="24"/>
              </w:rPr>
              <w:t xml:space="preserve">Ocena aktywności na zajęciach (udział w dyskusji, opanowanie materiału); </w:t>
            </w:r>
          </w:p>
          <w:p w14:paraId="097C46D0" w14:textId="77777777" w:rsidR="006427B4" w:rsidRPr="00210ABC" w:rsidRDefault="006427B4" w:rsidP="00B8366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10AB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Szczegółowe kryteria:5,0 – znaczna aktywność, wysoki poziom merytoryczny wypowiedzi, min. 80% obecności na zajęciach; 4,5 – znaczna aktywność, dobry poziom merytoryczny wypowiedzi, min. 70% obecności na zajęciach; 4,0 – zauważalna aktywność, dobry poziom merytoryczny wypowiedzi, min. 60% obecności na zajęciach; - 3,5 – zauważalna aktywność, dostateczny poziom merytoryczny wypowiedzi, min. 50% obecności na zajęciach; 3,0 – niska aktywność, dostateczny poziom merytoryczny wypowiedzi, min. 50% obecności na zajęciach; 2,0 – bardzo niska lub brak aktywności, niski poziom merytoryczny wypowiedzi, poniżej 50% obecności na zajęciach.</w:t>
            </w:r>
          </w:p>
          <w:p w14:paraId="7FB550A2" w14:textId="77777777" w:rsidR="006427B4" w:rsidRPr="00210ABC" w:rsidRDefault="006427B4" w:rsidP="00B8366F">
            <w:pPr>
              <w:snapToGrid w:val="0"/>
              <w:ind w:left="720"/>
              <w:rPr>
                <w:rFonts w:ascii="Corbel" w:hAnsi="Corbel"/>
                <w:sz w:val="24"/>
                <w:szCs w:val="24"/>
              </w:rPr>
            </w:pPr>
          </w:p>
          <w:p w14:paraId="69E34418" w14:textId="77777777" w:rsidR="006427B4" w:rsidRPr="00210ABC" w:rsidRDefault="006427B4" w:rsidP="00B8366F">
            <w:pPr>
              <w:numPr>
                <w:ilvl w:val="0"/>
                <w:numId w:val="3"/>
              </w:numPr>
              <w:snapToGrid w:val="0"/>
              <w:rPr>
                <w:rFonts w:ascii="Corbel" w:hAnsi="Corbel"/>
                <w:sz w:val="24"/>
                <w:szCs w:val="24"/>
              </w:rPr>
            </w:pPr>
            <w:r w:rsidRPr="00210ABC">
              <w:rPr>
                <w:rFonts w:ascii="Corbel" w:hAnsi="Corbel"/>
                <w:sz w:val="24"/>
                <w:szCs w:val="24"/>
              </w:rPr>
              <w:t>Zaliczenie wszystkich zadań zleconych</w:t>
            </w:r>
          </w:p>
          <w:p w14:paraId="4EB846A0" w14:textId="77777777" w:rsidR="006427B4" w:rsidRPr="00210ABC" w:rsidRDefault="006427B4" w:rsidP="00B8366F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Corbel" w:hAnsi="Corbel" w:cs="Corbel"/>
                <w:sz w:val="24"/>
                <w:szCs w:val="24"/>
              </w:rPr>
            </w:pPr>
            <w:r w:rsidRPr="00210ABC">
              <w:rPr>
                <w:rFonts w:ascii="Corbel" w:hAnsi="Corbel" w:cs="Corbel"/>
                <w:sz w:val="24"/>
                <w:szCs w:val="24"/>
              </w:rPr>
              <w:t>Wykonanie pracy zaliczeniowej;</w:t>
            </w:r>
          </w:p>
          <w:p w14:paraId="0E7A5646" w14:textId="77777777" w:rsidR="006427B4" w:rsidRPr="00210ABC" w:rsidRDefault="006427B4" w:rsidP="00B8366F">
            <w:pPr>
              <w:pStyle w:val="Punktygwne"/>
              <w:spacing w:before="0" w:after="0"/>
              <w:ind w:firstLine="34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10ABC">
              <w:rPr>
                <w:rFonts w:ascii="Corbel" w:hAnsi="Corbel"/>
                <w:b w:val="0"/>
                <w:smallCaps w:val="0"/>
                <w:szCs w:val="24"/>
              </w:rPr>
              <w:t>W przypadku oceny formalnej strony pracy pisemnej brane są pod uwagę cechy takie jak np. poprawność formatowania tekstu, poprawność wykonania odnośników  i  wykonania bibliografii (0-10 pkt), zgodność tytułu z zawartością wypowiedzi pisemnej (0-10 pkt), logika wywodu (0-10 pkt). W przypadku oceny zawartości treściowej wypowiedzi bierze się pod uwagę sposób posługiwania się użytymi w tekście pojęciami (0-10 pkt), poprawność budowanych interpretacji, zakres poruszanych problemów (0-10 pkt).</w:t>
            </w:r>
          </w:p>
          <w:p w14:paraId="064C6F5C" w14:textId="77777777" w:rsidR="006427B4" w:rsidRPr="00210ABC" w:rsidRDefault="006427B4" w:rsidP="00B836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0ABC">
              <w:rPr>
                <w:rFonts w:ascii="Corbel" w:hAnsi="Corbel"/>
                <w:b w:val="0"/>
                <w:smallCaps w:val="0"/>
                <w:szCs w:val="24"/>
              </w:rPr>
              <w:t xml:space="preserve">Kryteria szczegółowe: 0-25 pkt – 2,0; 26-30 pkt – 3,0;31-35 pkt  – 3,5;36-40 pkt  – 4,0;41-45  pkt– 4,5;46-50 pkt – 5,0   </w:t>
            </w:r>
          </w:p>
          <w:p w14:paraId="3D58CB2D" w14:textId="77777777" w:rsidR="006427B4" w:rsidRPr="00210ABC" w:rsidRDefault="006427B4" w:rsidP="00B8366F">
            <w:pPr>
              <w:snapToGrid w:val="0"/>
              <w:spacing w:after="0"/>
              <w:rPr>
                <w:rFonts w:ascii="Corbel" w:hAnsi="Corbel" w:cs="Corbel"/>
                <w:sz w:val="24"/>
                <w:szCs w:val="24"/>
              </w:rPr>
            </w:pPr>
          </w:p>
          <w:p w14:paraId="12776461" w14:textId="77777777" w:rsidR="006427B4" w:rsidRPr="00210ABC" w:rsidRDefault="006427B4" w:rsidP="00B8366F">
            <w:pPr>
              <w:snapToGrid w:val="0"/>
              <w:spacing w:after="0"/>
              <w:rPr>
                <w:rFonts w:ascii="Corbel" w:hAnsi="Corbel" w:cs="Corbel"/>
                <w:i/>
                <w:iCs/>
                <w:sz w:val="24"/>
                <w:szCs w:val="24"/>
              </w:rPr>
            </w:pPr>
            <w:r w:rsidRPr="00210ABC">
              <w:rPr>
                <w:rFonts w:ascii="Corbel" w:hAnsi="Corbel" w:cs="Corbel"/>
                <w:i/>
                <w:iCs/>
                <w:sz w:val="24"/>
                <w:szCs w:val="24"/>
              </w:rPr>
              <w:t>niezależnie od języka głównego przedmiotu, wszystkie zadania pisemne mogą być przedstawiane w języku angielskim.</w:t>
            </w:r>
          </w:p>
          <w:p w14:paraId="0952875A" w14:textId="77777777" w:rsidR="006427B4" w:rsidRPr="00210ABC" w:rsidRDefault="006427B4" w:rsidP="00B836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E1F3E52" w14:textId="77777777" w:rsidR="006427B4" w:rsidRDefault="006427B4" w:rsidP="00B836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0D49281" w14:textId="77777777" w:rsidR="00A4691E" w:rsidRDefault="00A4691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054C43" w14:textId="77777777" w:rsidR="00A4691E" w:rsidRDefault="00914DE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44B614F" w14:textId="77777777" w:rsidR="00A4691E" w:rsidRDefault="00A4691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3"/>
        <w:gridCol w:w="4676"/>
      </w:tblGrid>
      <w:tr w:rsidR="00A4691E" w14:paraId="56E398F5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E0EBAA" w14:textId="77777777" w:rsidR="00A4691E" w:rsidRDefault="00914D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BDBC0A" w14:textId="77777777" w:rsidR="00A4691E" w:rsidRDefault="00914D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A4691E" w14:paraId="49D8AD40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6FDA39" w14:textId="77777777" w:rsidR="00A4691E" w:rsidRDefault="00914D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t>z harmonogramu</w:t>
            </w:r>
            <w:r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3BA24" w14:textId="77777777" w:rsidR="00A4691E" w:rsidRDefault="00CA266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A4691E" w14:paraId="2CA5F459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7B569B" w14:textId="77777777" w:rsidR="00A4691E" w:rsidRDefault="00914D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EB6476F" w14:textId="77777777" w:rsidR="00A4691E" w:rsidRDefault="00914D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F3FF8" w14:textId="77777777" w:rsidR="00A4691E" w:rsidRDefault="00914D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A4691E" w14:paraId="338697F2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9BB958" w14:textId="77777777" w:rsidR="00A4691E" w:rsidRDefault="00914D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2225BF4" w14:textId="77777777" w:rsidR="00A4691E" w:rsidRDefault="00914D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2E8A91" w14:textId="77777777" w:rsidR="00A4691E" w:rsidRDefault="00CA266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A4691E" w14:paraId="73921972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7FEC64" w14:textId="77777777" w:rsidR="00A4691E" w:rsidRDefault="00914D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9C8B20" w14:textId="77777777" w:rsidR="00A4691E" w:rsidRDefault="00CA266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A4691E" w14:paraId="01CABBFE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E72DEA" w14:textId="77777777" w:rsidR="00A4691E" w:rsidRDefault="00914DE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D93B75" w14:textId="77777777" w:rsidR="00A4691E" w:rsidRDefault="00CA266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99AB37F" w14:textId="77777777" w:rsidR="00A4691E" w:rsidRDefault="00914DE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EE50022" w14:textId="77777777" w:rsidR="00A4691E" w:rsidRDefault="00A4691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42DF88" w14:textId="77777777" w:rsidR="00A4691E" w:rsidRDefault="00914DE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6A8653AC" w14:textId="77777777" w:rsidR="00A4691E" w:rsidRDefault="00A4691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43"/>
        <w:gridCol w:w="3970"/>
      </w:tblGrid>
      <w:tr w:rsidR="00A4691E" w14:paraId="3C9C44D3" w14:textId="77777777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44E392" w14:textId="77777777" w:rsidR="00A4691E" w:rsidRDefault="00914D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DB3C11" w14:textId="77777777" w:rsidR="00A4691E" w:rsidRDefault="00A469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A4691E" w14:paraId="0DF8CC5B" w14:textId="77777777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0914D0" w14:textId="77777777" w:rsidR="00A4691E" w:rsidRDefault="00914D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705850" w14:textId="77777777" w:rsidR="00A4691E" w:rsidRDefault="00A469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CC489FD" w14:textId="77777777" w:rsidR="00A4691E" w:rsidRDefault="00A4691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EE7AF7" w14:textId="77777777" w:rsidR="00A4691E" w:rsidRDefault="00914DE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7. LITERATURA</w:t>
      </w:r>
    </w:p>
    <w:p w14:paraId="69F01737" w14:textId="77777777" w:rsidR="00A4691E" w:rsidRDefault="00A4691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53"/>
      </w:tblGrid>
      <w:tr w:rsidR="00A4691E" w14:paraId="7D474B2D" w14:textId="77777777">
        <w:trPr>
          <w:trHeight w:val="397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B78FBE" w14:textId="77777777" w:rsidR="00A4691E" w:rsidRDefault="00914DEF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F12420B" w14:textId="77777777" w:rsidR="00A4691E" w:rsidRDefault="00A469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6A7C678D" w14:textId="77777777" w:rsidR="00A4691E" w:rsidRDefault="00914DE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Corbel"/>
                <w:sz w:val="20"/>
                <w:szCs w:val="20"/>
              </w:rPr>
              <w:t xml:space="preserve">Pasieka A., Zielińska K. (red) (2015) </w:t>
            </w:r>
            <w:r>
              <w:rPr>
                <w:rFonts w:ascii="Times New Roman" w:hAnsi="Times New Roman" w:cs="Corbel"/>
                <w:i/>
                <w:iCs/>
                <w:sz w:val="20"/>
                <w:szCs w:val="20"/>
              </w:rPr>
              <w:t>Opór i dominacja : antologia tekstów</w:t>
            </w:r>
            <w:r>
              <w:rPr>
                <w:rFonts w:ascii="Times New Roman" w:hAnsi="Times New Roman" w:cs="Corbel"/>
                <w:sz w:val="20"/>
                <w:szCs w:val="20"/>
              </w:rPr>
              <w:t>, NOMOS, Kraków</w:t>
            </w:r>
          </w:p>
          <w:p w14:paraId="419D77F8" w14:textId="77777777" w:rsidR="00A4691E" w:rsidRDefault="00914DE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Bartlett R., (2003)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Tworzenie Europy : podbój, kolonizacja i przemiany kulturowe 950-1350,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przetł. [z ang.] Grażyna Waluga ; posł. opatrzył Piotr Górecki, Poznańskie Towarzystwo Przyjaciół Nauk, Poznań</w:t>
            </w:r>
          </w:p>
          <w:p w14:paraId="51104693" w14:textId="77777777" w:rsidR="00A4691E" w:rsidRDefault="00914DE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Arial CE" w:hAnsi="Times New Roman"/>
                <w:sz w:val="20"/>
                <w:szCs w:val="20"/>
              </w:rPr>
              <w:t xml:space="preserve">Bhabha H.K., (2010) </w:t>
            </w:r>
            <w:r>
              <w:rPr>
                <w:rFonts w:ascii="Times New Roman" w:eastAsia="Arial CE" w:hAnsi="Times New Roman"/>
                <w:i/>
                <w:iCs/>
                <w:sz w:val="20"/>
                <w:szCs w:val="20"/>
              </w:rPr>
              <w:t>Miejsca kultury</w:t>
            </w:r>
            <w:r>
              <w:rPr>
                <w:rFonts w:ascii="Times New Roman" w:eastAsia="Arial CE" w:hAnsi="Times New Roman"/>
                <w:sz w:val="20"/>
                <w:szCs w:val="20"/>
              </w:rPr>
              <w:t>, przekł. [z ang.] Tomasz Dobrogoszcz, WUJ, Kraków</w:t>
            </w:r>
          </w:p>
          <w:p w14:paraId="78705B4D" w14:textId="77777777" w:rsidR="00A4691E" w:rsidRDefault="00914DE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Gawrycki M., F., (red) (2012) Strategia mimikry : Ameryka Łacińska (i nie tylko) w ujęciu postkolonialnym, WUW Warszawa</w:t>
            </w:r>
          </w:p>
          <w:p w14:paraId="096B9A61" w14:textId="77777777" w:rsidR="00A4691E" w:rsidRDefault="00914DE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Bilińska-Suchanek E., (red) (2014)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Opór w kulturze : tradycja, edukacja, nowoczesność</w:t>
            </w:r>
            <w:r>
              <w:rPr>
                <w:rFonts w:ascii="Times New Roman" w:hAnsi="Times New Roman"/>
                <w:sz w:val="20"/>
                <w:szCs w:val="20"/>
              </w:rPr>
              <w:t>, Oficyna Wydawnicza Impuls, Kraków</w:t>
            </w:r>
          </w:p>
          <w:p w14:paraId="000E2308" w14:textId="77777777" w:rsidR="00A4691E" w:rsidRDefault="00914DE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Grotowska S., (2010)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Doświadczenia zmian społecznych</w:t>
            </w:r>
            <w:r>
              <w:rPr>
                <w:rFonts w:ascii="Times New Roman" w:hAnsi="Times New Roman"/>
                <w:sz w:val="20"/>
                <w:szCs w:val="20"/>
              </w:rPr>
              <w:t>, Nomos, Kraków</w:t>
            </w:r>
          </w:p>
          <w:p w14:paraId="39628854" w14:textId="77777777" w:rsidR="00A4691E" w:rsidRDefault="00914DEF">
            <w:r w:rsidRPr="0001491D">
              <w:rPr>
                <w:rStyle w:val="Quotation"/>
                <w:rFonts w:ascii="Times New Roman" w:eastAsia="Times New Roman" w:hAnsi="Times New Roman"/>
                <w:i w:val="0"/>
                <w:sz w:val="20"/>
                <w:szCs w:val="20"/>
              </w:rPr>
              <w:t xml:space="preserve">Melosilk Z., Szymański M.J. (red) (2016) </w:t>
            </w:r>
            <w:r w:rsidRPr="0001491D">
              <w:rPr>
                <w:rStyle w:val="Quotation"/>
                <w:rFonts w:ascii="Times New Roman" w:eastAsia="Times New Roman" w:hAnsi="Times New Roman"/>
                <w:iCs/>
                <w:sz w:val="20"/>
                <w:szCs w:val="20"/>
              </w:rPr>
              <w:t>Tożsamość w warunkach zmiany społecznej,</w:t>
            </w:r>
            <w:r w:rsidRPr="0001491D">
              <w:rPr>
                <w:rStyle w:val="Quotation"/>
                <w:rFonts w:ascii="Times New Roman" w:eastAsia="Times New Roman" w:hAnsi="Times New Roman"/>
                <w:i w:val="0"/>
                <w:sz w:val="20"/>
                <w:szCs w:val="20"/>
              </w:rPr>
              <w:t xml:space="preserve"> WAPS, Warszawa</w:t>
            </w:r>
          </w:p>
          <w:p w14:paraId="1414CE9E" w14:textId="77777777" w:rsidR="00A4691E" w:rsidRDefault="00914DEF">
            <w:pPr>
              <w:autoSpaceDE w:val="0"/>
              <w:snapToGrid w:val="0"/>
              <w:spacing w:after="0"/>
              <w:ind w:left="720"/>
              <w:rPr>
                <w:rFonts w:ascii="Times New Roman" w:eastAsia="Arial CE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Arial CE" w:hAnsi="Times New Roman"/>
                <w:i/>
                <w:iCs/>
                <w:color w:val="000000"/>
                <w:sz w:val="20"/>
                <w:szCs w:val="20"/>
              </w:rPr>
              <w:t>(dodatkowo: aktualizowane na bieżąco materiały poglądowe i analityczne; materiały wideo, rejestracje i dokumentacje multimedialne)</w:t>
            </w:r>
          </w:p>
        </w:tc>
      </w:tr>
      <w:tr w:rsidR="00A4691E" w14:paraId="351CABB4" w14:textId="77777777">
        <w:trPr>
          <w:trHeight w:val="397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1BFE00" w14:textId="77777777" w:rsidR="00A4691E" w:rsidRDefault="00914DEF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3EC1B31" w14:textId="77777777" w:rsidR="00A4691E" w:rsidRDefault="00A4691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  <w:p w14:paraId="23DC14CC" w14:textId="77777777" w:rsidR="00A4691E" w:rsidRPr="0001491D" w:rsidRDefault="00914DEF">
            <w:pPr>
              <w:rPr>
                <w:lang w:val="en-GB"/>
              </w:rPr>
            </w:pPr>
            <w:r w:rsidRPr="0001491D">
              <w:rPr>
                <w:rStyle w:val="Uwydatnienie"/>
                <w:rFonts w:ascii="Times New Roman" w:eastAsia="Times New Roman" w:hAnsi="Times New Roman"/>
                <w:i w:val="0"/>
                <w:sz w:val="20"/>
                <w:szCs w:val="20"/>
              </w:rPr>
              <w:t xml:space="preserve">Anderson B. (1997) </w:t>
            </w:r>
            <w:r w:rsidRPr="0001491D">
              <w:rPr>
                <w:rStyle w:val="Uwydatnienie"/>
                <w:rFonts w:ascii="Times New Roman" w:eastAsia="Times New Roman" w:hAnsi="Times New Roman"/>
                <w:sz w:val="20"/>
                <w:szCs w:val="20"/>
              </w:rPr>
              <w:t>Wspólnoty wyobrażone</w:t>
            </w:r>
            <w:r w:rsidRPr="0001491D">
              <w:rPr>
                <w:rStyle w:val="Uwydatnienie"/>
                <w:rFonts w:ascii="Times New Roman" w:eastAsia="Times New Roman" w:hAnsi="Times New Roman"/>
                <w:i w:val="0"/>
                <w:sz w:val="20"/>
                <w:szCs w:val="20"/>
              </w:rPr>
              <w:t xml:space="preserve">. </w:t>
            </w:r>
            <w:r w:rsidRPr="0001491D">
              <w:rPr>
                <w:rStyle w:val="Uwydatnienie"/>
                <w:rFonts w:ascii="Times New Roman" w:eastAsia="Times New Roman" w:hAnsi="Times New Roman"/>
                <w:sz w:val="20"/>
                <w:szCs w:val="20"/>
              </w:rPr>
              <w:t>Rozważania o źródłach i rozprzestrzenianiu się nacjonalizmu</w:t>
            </w:r>
            <w:r w:rsidRPr="0001491D">
              <w:rPr>
                <w:rStyle w:val="Uwydatnienie"/>
                <w:rFonts w:ascii="Times New Roman" w:eastAsia="Times New Roman" w:hAnsi="Times New Roman"/>
                <w:i w:val="0"/>
                <w:sz w:val="20"/>
                <w:szCs w:val="20"/>
              </w:rPr>
              <w:t xml:space="preserve">, tł. </w:t>
            </w:r>
            <w:r>
              <w:rPr>
                <w:rStyle w:val="Uwydatnienie"/>
                <w:rFonts w:ascii="Times New Roman" w:eastAsia="Times New Roman" w:hAnsi="Times New Roman"/>
                <w:i w:val="0"/>
                <w:sz w:val="20"/>
                <w:szCs w:val="20"/>
                <w:lang w:val="en-US"/>
              </w:rPr>
              <w:t xml:space="preserve">S. Amsterdamski, Znak, Kraków </w:t>
            </w:r>
          </w:p>
          <w:p w14:paraId="4D16A276" w14:textId="77777777" w:rsidR="00A4691E" w:rsidRPr="0001491D" w:rsidRDefault="00914DEF">
            <w:pPr>
              <w:rPr>
                <w:lang w:val="en-GB"/>
              </w:rPr>
            </w:pPr>
            <w:r>
              <w:rPr>
                <w:rStyle w:val="Quotation"/>
                <w:rFonts w:ascii="Times New Roman" w:eastAsia="Times New Roman" w:hAnsi="Times New Roman"/>
                <w:i w:val="0"/>
                <w:sz w:val="20"/>
                <w:szCs w:val="20"/>
                <w:lang w:val="en-US"/>
              </w:rPr>
              <w:t xml:space="preserve">Buchowski M., (2006) </w:t>
            </w:r>
            <w:r>
              <w:rPr>
                <w:rStyle w:val="Quotation"/>
                <w:rFonts w:ascii="Times New Roman" w:eastAsia="Times New Roman" w:hAnsi="Times New Roman"/>
                <w:iCs/>
                <w:sz w:val="20"/>
                <w:szCs w:val="20"/>
                <w:lang w:val="en-US"/>
              </w:rPr>
              <w:t>The Specter of Orientalism in Europe: From Exotic Other to Stigmatized Brother</w:t>
            </w:r>
            <w:r>
              <w:rPr>
                <w:rStyle w:val="Quotation"/>
                <w:rFonts w:ascii="Times New Roman" w:eastAsia="Times New Roman" w:hAnsi="Times New Roman"/>
                <w:i w:val="0"/>
                <w:sz w:val="20"/>
                <w:szCs w:val="20"/>
                <w:lang w:val="en-US"/>
              </w:rPr>
              <w:t xml:space="preserve">,  “Anthropological Quarterly”, 79(3) 2006, s. 463–82 (online: https://www.researchgate.net/publication/236794778_The_Specter_of_Orientalism_in_Europe_From_Exotic_Other_to_Stigmatized_Brother) </w:t>
            </w:r>
          </w:p>
          <w:p w14:paraId="7863663A" w14:textId="77777777" w:rsidR="00A4691E" w:rsidRPr="0001491D" w:rsidRDefault="00914DEF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01491D">
              <w:rPr>
                <w:rFonts w:ascii="Times New Roman" w:hAnsi="Times New Roman"/>
                <w:sz w:val="20"/>
                <w:szCs w:val="20"/>
                <w:lang w:val="en-GB"/>
              </w:rPr>
              <w:t>Mignolo, W., D., (2000) Local histories/ global designs : coloniality, subaltern knowledges, and border thinking, Princeton University Press, Princeton</w:t>
            </w:r>
          </w:p>
          <w:p w14:paraId="1855A55A" w14:textId="77777777" w:rsidR="00A4691E" w:rsidRPr="0001491D" w:rsidRDefault="00914DEF">
            <w:pPr>
              <w:rPr>
                <w:lang w:val="en-GB"/>
              </w:rPr>
            </w:pPr>
            <w:r>
              <w:rPr>
                <w:rStyle w:val="Quotation"/>
                <w:rFonts w:ascii="Times New Roman" w:eastAsia="Times New Roman" w:hAnsi="Times New Roman"/>
                <w:i w:val="0"/>
                <w:sz w:val="20"/>
                <w:szCs w:val="20"/>
                <w:lang w:val="en-US" w:eastAsia="pl-PL"/>
              </w:rPr>
              <w:t xml:space="preserve">Saunders R.A. </w:t>
            </w:r>
            <w:r>
              <w:rPr>
                <w:rStyle w:val="Quotation"/>
                <w:rFonts w:ascii="Times New Roman" w:eastAsia="Times New Roman" w:hAnsi="Times New Roman"/>
                <w:iCs/>
                <w:sz w:val="20"/>
                <w:szCs w:val="20"/>
                <w:lang w:val="en-US" w:eastAsia="pl-PL"/>
              </w:rPr>
              <w:t>Zombies in the Colonies: Imperialism and Contestation of Ethno-Political Space in Max Brooks’ The Zombie Survival Guide,</w:t>
            </w:r>
            <w:r>
              <w:rPr>
                <w:rStyle w:val="Quotation"/>
                <w:rFonts w:ascii="Times New Roman" w:eastAsia="Times New Roman" w:hAnsi="Times New Roman"/>
                <w:i w:val="0"/>
                <w:sz w:val="20"/>
                <w:szCs w:val="20"/>
                <w:lang w:val="en-US" w:eastAsia="pl-PL"/>
              </w:rPr>
              <w:t xml:space="preserve"> http://www.inter-disciplinary.net/at-the-interface/wp-content/uploads/2012/06/saundersmgpaper.pdf </w:t>
            </w:r>
          </w:p>
          <w:p w14:paraId="28B51EED" w14:textId="77777777" w:rsidR="00A4691E" w:rsidRDefault="00914DEF">
            <w:r w:rsidRPr="0001491D">
              <w:rPr>
                <w:rStyle w:val="Quotation"/>
                <w:rFonts w:ascii="Times New Roman" w:eastAsia="Times New Roman" w:hAnsi="Times New Roman"/>
                <w:i w:val="0"/>
                <w:sz w:val="20"/>
                <w:szCs w:val="20"/>
                <w:lang w:eastAsia="pl-PL"/>
              </w:rPr>
              <w:t xml:space="preserve">Žižek S. (2011)  </w:t>
            </w:r>
            <w:r w:rsidRPr="0001491D">
              <w:rPr>
                <w:rStyle w:val="Quotation"/>
                <w:rFonts w:ascii="Times New Roman" w:eastAsia="Times New Roman" w:hAnsi="Times New Roman"/>
                <w:iCs/>
                <w:sz w:val="20"/>
                <w:szCs w:val="20"/>
                <w:lang w:eastAsia="pl-PL"/>
              </w:rPr>
              <w:t>Od tragedii do farsy. Czyli jak historia się powtarza</w:t>
            </w:r>
            <w:r w:rsidRPr="0001491D">
              <w:rPr>
                <w:rStyle w:val="Quotation"/>
                <w:rFonts w:ascii="Times New Roman" w:eastAsia="Times New Roman" w:hAnsi="Times New Roman"/>
                <w:i w:val="0"/>
                <w:sz w:val="20"/>
                <w:szCs w:val="20"/>
                <w:lang w:eastAsia="pl-PL"/>
              </w:rPr>
              <w:t>, tł. M. Kropiwnicki, B. Szelewa, Wydawnictwo Krytyki Politycznej, Warszawa</w:t>
            </w:r>
          </w:p>
          <w:p w14:paraId="47702A89" w14:textId="77777777" w:rsidR="00A4691E" w:rsidRDefault="00914DEF">
            <w:pPr>
              <w:autoSpaceDE w:val="0"/>
              <w:spacing w:after="0"/>
              <w:ind w:left="7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Arial CE" w:hAnsi="Times New Roman"/>
                <w:i/>
                <w:color w:val="000000"/>
                <w:sz w:val="20"/>
                <w:szCs w:val="20"/>
              </w:rPr>
              <w:t>(dodatkowe materiały wybrane przez słuchaczy, materiały analityczne – w miarę możliwości: indywidualna i grupowa praca własna w terenie)</w:t>
            </w:r>
          </w:p>
        </w:tc>
      </w:tr>
    </w:tbl>
    <w:p w14:paraId="27F3DB61" w14:textId="77777777" w:rsidR="00A4691E" w:rsidRDefault="00A4691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33DA8D" w14:textId="77777777" w:rsidR="00A4691E" w:rsidRDefault="00A4691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D54238C" w14:textId="77777777" w:rsidR="00A4691E" w:rsidRDefault="00914DEF">
      <w:pPr>
        <w:pStyle w:val="Punktygwne"/>
        <w:spacing w:before="0" w:after="0"/>
        <w:ind w:left="360"/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A4691E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F323EB" w14:textId="77777777" w:rsidR="00B06584" w:rsidRDefault="00B06584">
      <w:pPr>
        <w:spacing w:after="0" w:line="240" w:lineRule="auto"/>
      </w:pPr>
      <w:r>
        <w:separator/>
      </w:r>
    </w:p>
  </w:endnote>
  <w:endnote w:type="continuationSeparator" w:id="0">
    <w:p w14:paraId="6317479B" w14:textId="77777777" w:rsidR="00B06584" w:rsidRDefault="00B065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8E81F4" w14:textId="77777777" w:rsidR="00B06584" w:rsidRDefault="00B06584">
      <w:r>
        <w:separator/>
      </w:r>
    </w:p>
  </w:footnote>
  <w:footnote w:type="continuationSeparator" w:id="0">
    <w:p w14:paraId="16C418CF" w14:textId="77777777" w:rsidR="00B06584" w:rsidRDefault="00B06584">
      <w:r>
        <w:continuationSeparator/>
      </w:r>
    </w:p>
  </w:footnote>
  <w:footnote w:id="1">
    <w:p w14:paraId="6BA6F8EA" w14:textId="77777777" w:rsidR="00A4691E" w:rsidRDefault="00914DEF">
      <w:pPr>
        <w:pStyle w:val="Tekstprzypisudolnego"/>
      </w:pPr>
      <w:r>
        <w:rPr>
          <w:rStyle w:val="FootnoteCharacters"/>
        </w:rPr>
        <w:footnoteRef/>
      </w:r>
      <w:r>
        <w:rPr>
          <w:rStyle w:val="FootnoteCharacters"/>
        </w:rPr>
        <w:tab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C4CA6"/>
    <w:multiLevelType w:val="multilevel"/>
    <w:tmpl w:val="68ACF148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2E65948"/>
    <w:multiLevelType w:val="multilevel"/>
    <w:tmpl w:val="F3F2406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6BD0192"/>
    <w:multiLevelType w:val="multilevel"/>
    <w:tmpl w:val="CB9EF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506867386">
    <w:abstractNumId w:val="1"/>
  </w:num>
  <w:num w:numId="2" w16cid:durableId="1149245969">
    <w:abstractNumId w:val="0"/>
  </w:num>
  <w:num w:numId="3" w16cid:durableId="17444487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691E"/>
    <w:rsid w:val="0001491D"/>
    <w:rsid w:val="002A3823"/>
    <w:rsid w:val="0033062E"/>
    <w:rsid w:val="00346D7F"/>
    <w:rsid w:val="005250D6"/>
    <w:rsid w:val="006427B4"/>
    <w:rsid w:val="007576A6"/>
    <w:rsid w:val="00835DFD"/>
    <w:rsid w:val="00914DEF"/>
    <w:rsid w:val="00A1006B"/>
    <w:rsid w:val="00A4691E"/>
    <w:rsid w:val="00AE0293"/>
    <w:rsid w:val="00B06584"/>
    <w:rsid w:val="00B743BA"/>
    <w:rsid w:val="00C73F0C"/>
    <w:rsid w:val="00CA2665"/>
    <w:rsid w:val="00D00CAC"/>
    <w:rsid w:val="00E83E47"/>
    <w:rsid w:val="00EC0393"/>
    <w:rsid w:val="00F85E7E"/>
    <w:rsid w:val="00FC381E"/>
    <w:rsid w:val="00FD6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2C9EA"/>
  <w15:docId w15:val="{B0357383-5328-401D-8695-70C0039A5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InternetLink">
    <w:name w:val="Internet Link"/>
    <w:uiPriority w:val="99"/>
    <w:unhideWhenUsed/>
    <w:rsid w:val="00B819C8"/>
    <w:rPr>
      <w:color w:val="0000FF"/>
      <w:u w:val="single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EndnoteCharacters">
    <w:name w:val="Endnote Characters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Quotation">
    <w:name w:val="Quotation"/>
    <w:qFormat/>
    <w:rPr>
      <w:i/>
    </w:rPr>
  </w:style>
  <w:style w:type="character" w:styleId="Uwydatnienie">
    <w:name w:val="Emphasis"/>
    <w:qFormat/>
    <w:rPr>
      <w:i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Lohit Devanagari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Lohit Devanagari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numbering" w:customStyle="1" w:styleId="WW8Num2">
    <w:name w:val="WW8Num2"/>
    <w:qFormat/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7F51D1-5D8E-43C4-8198-190D6123F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1327</Words>
  <Characters>7968</Characters>
  <Application>Microsoft Office Word</Application>
  <DocSecurity>0</DocSecurity>
  <Lines>66</Lines>
  <Paragraphs>18</Paragraphs>
  <ScaleCrop>false</ScaleCrop>
  <Company>Hewlett-Packard Company</Company>
  <LinksUpToDate>false</LinksUpToDate>
  <CharactersWithSpaces>9277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Paweł Balcerak</cp:lastModifiedBy>
  <cp:revision>19</cp:revision>
  <cp:lastPrinted>2019-02-06T12:12:00Z</cp:lastPrinted>
  <dcterms:created xsi:type="dcterms:W3CDTF">2020-10-21T18:58:00Z</dcterms:created>
  <dcterms:modified xsi:type="dcterms:W3CDTF">2025-06-30T10:53:00Z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